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E41" w:rsidRPr="00FC2D79" w:rsidRDefault="00B87E41" w:rsidP="00B87E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C2D79">
        <w:rPr>
          <w:rFonts w:ascii="Times New Roman" w:hAnsi="Times New Roman" w:cs="Times New Roman"/>
          <w:sz w:val="20"/>
          <w:szCs w:val="20"/>
        </w:rPr>
        <w:t>Le rôle majeur de</w:t>
      </w:r>
      <w:r>
        <w:rPr>
          <w:rFonts w:ascii="Times New Roman" w:hAnsi="Times New Roman" w:cs="Times New Roman"/>
          <w:sz w:val="20"/>
          <w:szCs w:val="20"/>
        </w:rPr>
        <w:t xml:space="preserve"> la revue </w:t>
      </w:r>
      <w:r w:rsidRPr="00B87E41">
        <w:rPr>
          <w:rFonts w:ascii="Times New Roman" w:hAnsi="Times New Roman" w:cs="Times New Roman"/>
          <w:i/>
          <w:sz w:val="20"/>
          <w:szCs w:val="20"/>
        </w:rPr>
        <w:t>Synergies Algérie</w:t>
      </w:r>
      <w:r w:rsidRPr="00FC2D79">
        <w:rPr>
          <w:rFonts w:ascii="Times New Roman" w:hAnsi="Times New Roman" w:cs="Times New Roman"/>
          <w:sz w:val="20"/>
          <w:szCs w:val="20"/>
        </w:rPr>
        <w:t xml:space="preserve"> est d’offrir, </w:t>
      </w:r>
      <w:r w:rsidRPr="00FC2D79">
        <w:rPr>
          <w:rFonts w:ascii="Times New Roman" w:hAnsi="Times New Roman" w:cs="Times New Roman"/>
          <w:bCs/>
          <w:sz w:val="20"/>
          <w:szCs w:val="20"/>
        </w:rPr>
        <w:t xml:space="preserve">entre autres, </w:t>
      </w:r>
      <w:r w:rsidRPr="00FC2D79">
        <w:rPr>
          <w:rFonts w:ascii="Times New Roman" w:hAnsi="Times New Roman" w:cs="Times New Roman"/>
          <w:sz w:val="20"/>
          <w:szCs w:val="20"/>
        </w:rPr>
        <w:t xml:space="preserve">à des doctorants algériens un espace éditorial expérimental pour se « faire la main » dans une activité de recherche et d’écriture pour laquelle chacun d’eux (doctorant ou déjà docteur) a accumulé une information solide, mais où la manière de « dire » doit procéder d’une rhétorique sensiblement différente de celle d’une dissertation ou d’un chapitre de thèse. Ce qu’un outil voué à la formation scientifique doit favoriser, ce n’est pas la soumission à une ou des théorie(s) existante(s) mais l’autonomie, c’est-à-dire une capacité surplombante à examiner de façon critique (au bon sens du terme), non seulement les travaux anciens ou contemporains </w:t>
      </w:r>
      <w:r w:rsidRPr="00FC2D79">
        <w:rPr>
          <w:rFonts w:ascii="Times New Roman" w:hAnsi="Times New Roman" w:cs="Times New Roman"/>
          <w:bCs/>
          <w:sz w:val="20"/>
          <w:szCs w:val="20"/>
        </w:rPr>
        <w:t>pour s’en inspirer</w:t>
      </w:r>
      <w:r w:rsidRPr="00FC2D79">
        <w:rPr>
          <w:rFonts w:ascii="Times New Roman" w:hAnsi="Times New Roman" w:cs="Times New Roman"/>
          <w:sz w:val="20"/>
          <w:szCs w:val="20"/>
        </w:rPr>
        <w:t>, mais également ses propres écrits une fois distance prise avec le passé. Toute recherche sérieuse, en effet, implique son propre dépassement.</w:t>
      </w:r>
    </w:p>
    <w:p w:rsidR="00086F3A" w:rsidRDefault="00086F3A"/>
    <w:sectPr w:rsidR="00086F3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1"/>
    <w:rsid w:val="00086F3A"/>
    <w:rsid w:val="0068673B"/>
    <w:rsid w:val="00B87E41"/>
    <w:rsid w:val="00C2061E"/>
    <w:rsid w:val="00D9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08F3-8002-4D7C-BC3E-CD6D668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E41"/>
    <w:pPr>
      <w:spacing w:after="200" w:line="276" w:lineRule="auto"/>
    </w:pPr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2018-05-29T23:19:00Z</dcterms:created>
  <dcterms:modified xsi:type="dcterms:W3CDTF">2018-05-29T23:19:00Z</dcterms:modified>
</cp:coreProperties>
</file>