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39E" w:rsidRPr="008D339E" w:rsidRDefault="008D339E" w:rsidP="008D339E">
      <w:pPr>
        <w:shd w:val="clear" w:color="auto" w:fill="FFFFFF"/>
        <w:spacing w:after="0" w:line="240" w:lineRule="auto"/>
        <w:jc w:val="center"/>
        <w:textAlignment w:val="baseline"/>
        <w:rPr>
          <w:rFonts w:ascii="Times New Roman" w:eastAsia="Times New Roman" w:hAnsi="Times New Roman" w:cs="Times New Roman"/>
          <w:b/>
          <w:bCs/>
          <w:color w:val="000000"/>
          <w:sz w:val="16"/>
          <w:szCs w:val="16"/>
          <w:bdr w:val="none" w:sz="0" w:space="0" w:color="auto" w:frame="1"/>
          <w:lang w:eastAsia="es-ES"/>
        </w:rPr>
      </w:pPr>
      <w:r w:rsidRPr="008D339E">
        <w:rPr>
          <w:rFonts w:ascii="Times New Roman" w:eastAsia="Times New Roman" w:hAnsi="Times New Roman" w:cs="Times New Roman"/>
          <w:b/>
          <w:bCs/>
          <w:color w:val="000000"/>
          <w:sz w:val="16"/>
          <w:szCs w:val="16"/>
          <w:bdr w:val="none" w:sz="0" w:space="0" w:color="auto" w:frame="1"/>
          <w:lang w:eastAsia="es-ES"/>
        </w:rPr>
        <w:t xml:space="preserve">              </w:t>
      </w:r>
    </w:p>
    <w:p w:rsidR="008D339E" w:rsidRPr="00932173" w:rsidRDefault="008D339E" w:rsidP="008D339E">
      <w:pPr>
        <w:spacing w:after="100" w:line="240" w:lineRule="auto"/>
        <w:rPr>
          <w:rFonts w:ascii="Times New Roman" w:eastAsia="Times New Roman" w:hAnsi="Times New Roman" w:cs="Times New Roman"/>
          <w:b/>
          <w:color w:val="5B9BD5" w:themeColor="accent5"/>
          <w:sz w:val="20"/>
          <w:szCs w:val="20"/>
          <w:lang w:eastAsia="fr-FR"/>
        </w:rPr>
      </w:pPr>
      <w:bookmarkStart w:id="0" w:name="_GoBack"/>
      <w:r w:rsidRPr="00932173">
        <w:rPr>
          <w:rFonts w:ascii="Times New Roman" w:eastAsia="Times New Roman" w:hAnsi="Times New Roman" w:cs="Times New Roman"/>
          <w:b/>
          <w:color w:val="5B9BD5" w:themeColor="accent5"/>
          <w:sz w:val="20"/>
          <w:szCs w:val="20"/>
          <w:lang w:eastAsia="fr-FR"/>
        </w:rPr>
        <w:t xml:space="preserve">Consignes aux auteurs de la revue </w:t>
      </w:r>
      <w:r w:rsidRPr="00932173">
        <w:rPr>
          <w:rFonts w:ascii="Times New Roman" w:eastAsia="Times New Roman" w:hAnsi="Times New Roman" w:cs="Times New Roman"/>
          <w:b/>
          <w:i/>
          <w:color w:val="5B9BD5" w:themeColor="accent5"/>
          <w:sz w:val="20"/>
          <w:szCs w:val="20"/>
          <w:lang w:eastAsia="fr-FR"/>
        </w:rPr>
        <w:t>Synergies Iran</w:t>
      </w:r>
    </w:p>
    <w:bookmarkEnd w:id="0"/>
    <w:p w:rsidR="008D339E" w:rsidRPr="008D339E" w:rsidRDefault="008D339E" w:rsidP="008D339E">
      <w:pPr>
        <w:spacing w:after="0" w:line="240" w:lineRule="auto"/>
        <w:ind w:left="720"/>
        <w:jc w:val="center"/>
        <w:rPr>
          <w:rFonts w:ascii="Times New Roman" w:eastAsia="Times New Roman" w:hAnsi="Times New Roman" w:cs="Times New Roman"/>
          <w:b/>
          <w:sz w:val="20"/>
          <w:szCs w:val="20"/>
          <w:lang w:eastAsia="fr-FR"/>
        </w:rPr>
      </w:pPr>
    </w:p>
    <w:p w:rsidR="008D339E" w:rsidRPr="008D339E" w:rsidRDefault="008D339E" w:rsidP="008D339E">
      <w:pPr>
        <w:spacing w:after="100" w:line="240" w:lineRule="auto"/>
        <w:ind w:left="720"/>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b/>
          <w:bCs/>
          <w:color w:val="222222"/>
          <w:sz w:val="18"/>
          <w:szCs w:val="18"/>
          <w:lang w:eastAsia="fr-FR"/>
        </w:rPr>
        <w:t> </w:t>
      </w:r>
    </w:p>
    <w:p w:rsidR="008D339E" w:rsidRPr="008D339E" w:rsidRDefault="008D339E" w:rsidP="008D339E">
      <w:pPr>
        <w:widowControl w:val="0"/>
        <w:spacing w:after="0" w:line="240" w:lineRule="auto"/>
        <w:jc w:val="both"/>
        <w:rPr>
          <w:rFonts w:ascii="Times New Roman" w:eastAsia="Times New Roman" w:hAnsi="Times New Roman" w:cs="Times New Roman"/>
          <w:color w:val="000000"/>
          <w:sz w:val="18"/>
          <w:szCs w:val="18"/>
          <w:lang w:eastAsia="es-ES"/>
        </w:rPr>
      </w:pPr>
      <w:r w:rsidRPr="008D339E">
        <w:rPr>
          <w:rFonts w:ascii="Times New Roman" w:eastAsia="Times New Roman" w:hAnsi="Times New Roman" w:cs="Arial"/>
          <w:color w:val="000000"/>
          <w:sz w:val="18"/>
          <w:szCs w:val="18"/>
          <w:lang w:eastAsia="fr-FR"/>
        </w:rPr>
        <w:t xml:space="preserve">1. L’auteur aura pris connaissance de la politique éditoriale générale de l’éditeur (le </w:t>
      </w:r>
      <w:proofErr w:type="spellStart"/>
      <w:r w:rsidRPr="008D339E">
        <w:rPr>
          <w:rFonts w:ascii="Times New Roman" w:eastAsia="Times New Roman" w:hAnsi="Times New Roman" w:cs="Arial"/>
          <w:color w:val="000000"/>
          <w:sz w:val="18"/>
          <w:szCs w:val="18"/>
          <w:lang w:eastAsia="fr-FR"/>
        </w:rPr>
        <w:t>Gerflint</w:t>
      </w:r>
      <w:proofErr w:type="spellEnd"/>
      <w:r w:rsidRPr="008D339E">
        <w:rPr>
          <w:rFonts w:ascii="Times New Roman" w:eastAsia="Times New Roman" w:hAnsi="Times New Roman" w:cs="Arial"/>
          <w:color w:val="000000"/>
          <w:sz w:val="18"/>
          <w:szCs w:val="18"/>
          <w:lang w:eastAsia="fr-FR"/>
        </w:rPr>
        <w:t xml:space="preserve">) et des normes éditoriales et éthiques figurant sur le site du </w:t>
      </w:r>
      <w:proofErr w:type="spellStart"/>
      <w:r w:rsidRPr="008D339E">
        <w:rPr>
          <w:rFonts w:ascii="Times New Roman" w:eastAsia="Times New Roman" w:hAnsi="Times New Roman" w:cs="Arial"/>
          <w:color w:val="000000"/>
          <w:sz w:val="18"/>
          <w:szCs w:val="18"/>
          <w:lang w:eastAsia="fr-FR"/>
        </w:rPr>
        <w:t>Gerflint</w:t>
      </w:r>
      <w:proofErr w:type="spellEnd"/>
      <w:r w:rsidRPr="008D339E">
        <w:rPr>
          <w:rFonts w:ascii="Times New Roman" w:eastAsia="Times New Roman" w:hAnsi="Times New Roman" w:cs="Arial"/>
          <w:color w:val="000000"/>
          <w:sz w:val="18"/>
          <w:szCs w:val="18"/>
          <w:lang w:eastAsia="fr-FR"/>
        </w:rPr>
        <w:t xml:space="preserve"> et de la revue. Les propositions d’articles seront envoyées pour évaluation à synergies.</w:t>
      </w:r>
      <w:r w:rsidR="006C640E">
        <w:rPr>
          <w:rFonts w:ascii="Times New Roman" w:eastAsia="Times New Roman" w:hAnsi="Times New Roman" w:cs="Arial"/>
          <w:color w:val="000000"/>
          <w:sz w:val="18"/>
          <w:szCs w:val="18"/>
          <w:lang w:eastAsia="fr-FR"/>
        </w:rPr>
        <w:t>iran</w:t>
      </w:r>
      <w:r w:rsidRPr="008D339E">
        <w:rPr>
          <w:rFonts w:ascii="Times New Roman" w:eastAsia="Times New Roman" w:hAnsi="Times New Roman" w:cs="Arial"/>
          <w:color w:val="000000"/>
          <w:sz w:val="18"/>
          <w:szCs w:val="18"/>
          <w:lang w:eastAsia="fr-FR"/>
        </w:rPr>
        <w:t>.</w:t>
      </w:r>
      <w:r w:rsidR="006C640E">
        <w:rPr>
          <w:rFonts w:ascii="Times New Roman" w:eastAsia="Times New Roman" w:hAnsi="Times New Roman" w:cs="Arial"/>
          <w:color w:val="000000"/>
          <w:sz w:val="18"/>
          <w:szCs w:val="18"/>
          <w:lang w:eastAsia="fr-FR"/>
        </w:rPr>
        <w:t>redaction</w:t>
      </w:r>
      <w:r w:rsidRPr="008D339E">
        <w:rPr>
          <w:rFonts w:ascii="Times New Roman" w:eastAsia="Times New Roman" w:hAnsi="Times New Roman" w:cs="Arial"/>
          <w:color w:val="000000"/>
          <w:sz w:val="18"/>
          <w:szCs w:val="18"/>
          <w:lang w:eastAsia="fr-FR"/>
        </w:rPr>
        <w:t>@gmail.com avec un court CV résumant son cursus et ses axes de recherche en pièces jointes</w:t>
      </w:r>
      <w:r w:rsidRPr="008D339E">
        <w:rPr>
          <w:rFonts w:ascii="Times New Roman" w:eastAsia="Times New Roman" w:hAnsi="Times New Roman" w:cs="Arial"/>
          <w:color w:val="000000"/>
          <w:sz w:val="18"/>
          <w:szCs w:val="18"/>
          <w:shd w:val="clear" w:color="auto" w:fill="FFFFFF"/>
          <w:lang w:eastAsia="fr-FR"/>
        </w:rPr>
        <w:t xml:space="preserve">. </w:t>
      </w:r>
      <w:r w:rsidRPr="008D339E">
        <w:rPr>
          <w:rFonts w:ascii="Times New Roman" w:eastAsia="Times New Roman" w:hAnsi="Times New Roman" w:cs="Arial"/>
          <w:color w:val="000000"/>
          <w:sz w:val="18"/>
          <w:szCs w:val="18"/>
          <w:lang w:eastAsia="fr-FR"/>
        </w:rPr>
        <w:t xml:space="preserve">L’auteur recevra une notification. Les articles complets seront ensuite adressés au Comité de rédaction de la revue selon les consignes énoncées dans ce document. Tout texte ne s’y conformant pas sera retourné. </w:t>
      </w:r>
      <w:r w:rsidRPr="008D339E">
        <w:rPr>
          <w:rFonts w:ascii="Times New Roman" w:eastAsia="Arial" w:hAnsi="Times New Roman" w:cs="Times New Roman"/>
          <w:color w:val="000000"/>
          <w:sz w:val="18"/>
          <w:szCs w:val="18"/>
          <w:lang w:eastAsia="es-ES"/>
        </w:rPr>
        <w:t>Aucune participation financière ne sera demandée à l'auteur pour la soumission de son article. Il en sera de même pour toutes les expertises des textes (articles, comptes rendus, résumés) qui parviendront à la Rédaction.</w:t>
      </w:r>
    </w:p>
    <w:p w:rsidR="008D339E" w:rsidRPr="008D339E" w:rsidRDefault="008D339E" w:rsidP="008D339E">
      <w:pPr>
        <w:spacing w:after="10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2. L’article sera inédit et n’aura pas été envoyé à d’autres lieux de publication. Il n’aura pas non plus été proposé simultanément à plusieurs revues du </w:t>
      </w:r>
      <w:proofErr w:type="spellStart"/>
      <w:r w:rsidRPr="008D339E">
        <w:rPr>
          <w:rFonts w:ascii="Times New Roman" w:eastAsia="Times New Roman" w:hAnsi="Times New Roman" w:cs="Times New Roman"/>
          <w:color w:val="000000"/>
          <w:sz w:val="18"/>
          <w:szCs w:val="18"/>
          <w:lang w:eastAsia="fr-FR"/>
        </w:rPr>
        <w:t>Gerflint</w:t>
      </w:r>
      <w:proofErr w:type="spellEnd"/>
      <w:r w:rsidRPr="008D339E">
        <w:rPr>
          <w:rFonts w:ascii="Times New Roman" w:eastAsia="Times New Roman" w:hAnsi="Times New Roman" w:cs="Times New Roman"/>
          <w:color w:val="000000"/>
          <w:sz w:val="18"/>
          <w:szCs w:val="18"/>
          <w:lang w:eastAsia="fr-FR"/>
        </w:rPr>
        <w:t xml:space="preserve">. L’auteur signera une « déclaration d’originalité et de cession de droits de reproduction et de représentation ». Un article ne pourra pas avoir plus de deux auteurs.   </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Calibri" w:hAnsi="Times New Roman" w:cs="Times New Roman"/>
          <w:sz w:val="18"/>
          <w:szCs w:val="18"/>
          <w:shd w:val="clear" w:color="auto" w:fill="FFFFFF"/>
        </w:rPr>
        <w:t>3. Proposition et article seront en langue française. Les articles (entrant dans la thématique ou épars) sont acceptés, toujours dans la limite de l’espace éditorial disponible</w:t>
      </w:r>
      <w:r w:rsidRPr="008D339E">
        <w:rPr>
          <w:rFonts w:ascii="Times New Roman" w:eastAsia="Calibri" w:hAnsi="Times New Roman" w:cs="Times New Roman"/>
          <w:color w:val="0B5394"/>
          <w:sz w:val="18"/>
          <w:szCs w:val="18"/>
          <w:shd w:val="clear" w:color="auto" w:fill="FFFFFF"/>
        </w:rPr>
        <w:t xml:space="preserve">. </w:t>
      </w:r>
      <w:r w:rsidRPr="008D339E">
        <w:rPr>
          <w:rFonts w:ascii="Times New Roman" w:eastAsia="Calibri" w:hAnsi="Times New Roman" w:cs="Times New Roman"/>
          <w:sz w:val="18"/>
          <w:szCs w:val="18"/>
          <w:shd w:val="clear" w:color="auto" w:fill="FFFFFF"/>
        </w:rPr>
        <w:t>Ce dernier</w:t>
      </w:r>
      <w:r w:rsidRPr="008D339E">
        <w:rPr>
          <w:rFonts w:ascii="Times New Roman" w:eastAsia="Times New Roman" w:hAnsi="Times New Roman" w:cs="Times New Roman"/>
          <w:sz w:val="18"/>
          <w:szCs w:val="18"/>
          <w:bdr w:val="none" w:sz="0" w:space="0" w:color="auto" w:frame="1"/>
          <w:lang w:eastAsia="es-ES"/>
        </w:rPr>
        <w:t xml:space="preserve"> sera réservé prioritairement aux chercheurs francophones (doctorants ou </w:t>
      </w:r>
      <w:proofErr w:type="spellStart"/>
      <w:r w:rsidRPr="008D339E">
        <w:rPr>
          <w:rFonts w:ascii="Times New Roman" w:eastAsia="Times New Roman" w:hAnsi="Times New Roman" w:cs="Times New Roman"/>
          <w:sz w:val="18"/>
          <w:szCs w:val="18"/>
          <w:bdr w:val="none" w:sz="0" w:space="0" w:color="auto" w:frame="1"/>
          <w:lang w:eastAsia="es-ES"/>
        </w:rPr>
        <w:t>post-doctorants</w:t>
      </w:r>
      <w:proofErr w:type="spellEnd"/>
      <w:r w:rsidRPr="008D339E">
        <w:rPr>
          <w:rFonts w:ascii="Times New Roman" w:eastAsia="Times New Roman" w:hAnsi="Times New Roman" w:cs="Times New Roman"/>
          <w:sz w:val="18"/>
          <w:szCs w:val="18"/>
          <w:bdr w:val="none" w:sz="0" w:space="0" w:color="auto" w:frame="1"/>
          <w:lang w:eastAsia="es-ES"/>
        </w:rPr>
        <w:t xml:space="preserve"> ayant le français comme langue d’expression scientifique) locuteurs natifs de la zone géolinguistique que couvre la revue.</w:t>
      </w:r>
      <w:r w:rsidRPr="008D339E">
        <w:rPr>
          <w:rFonts w:ascii="Times New Roman" w:eastAsia="Calibri" w:hAnsi="Times New Roman" w:cs="Times New Roman"/>
          <w:sz w:val="18"/>
          <w:szCs w:val="18"/>
          <w:shd w:val="clear" w:color="auto" w:fill="FFFFFF"/>
        </w:rPr>
        <w:t xml:space="preserve"> Les articles rédigés dans une autre langue que le français seront acceptés dans la limite de 3 articles non francophones par numéro, sous réserve d'approbation technique et graphique.  Dans les titres, le corps de l’article, les notes et la bibliographie, la variété éventuelle des langues utilisées pour exemplification, citations et références est soumise aux mêmes limitations techniques.</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4. Les articles présélectionnés suivront un processus de double évaluation anonyme par des pairs membres du comité scientifique, du comité de lecture et/ou par des évaluateurs extérieurs. L’auteur recevra la décision du comité.</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5. Si l’article reçoit un avis favorable de principe, son auteur sera invité à procéder, dans les plus brefs délais, aux corrections éventuelles demandées par les évaluateurs et le comité de rédaction. Les articles, à condition de respecter les correctifs demandés, seront alors soumis à une nouvelle évaluation du Comité de lecture, la décision finale d’acceptation des contributions étant toujours sous réserve de la décision des experts du Conseil scientifique et technique du </w:t>
      </w:r>
      <w:proofErr w:type="spellStart"/>
      <w:r w:rsidRPr="008D339E">
        <w:rPr>
          <w:rFonts w:ascii="Times New Roman" w:eastAsia="Times New Roman" w:hAnsi="Times New Roman" w:cs="Times New Roman"/>
          <w:color w:val="000000"/>
          <w:sz w:val="18"/>
          <w:szCs w:val="18"/>
          <w:lang w:eastAsia="fr-FR"/>
        </w:rPr>
        <w:t>Gerflint</w:t>
      </w:r>
      <w:proofErr w:type="spellEnd"/>
      <w:r w:rsidRPr="008D339E">
        <w:rPr>
          <w:rFonts w:ascii="Times New Roman" w:eastAsia="Times New Roman" w:hAnsi="Times New Roman" w:cs="Times New Roman"/>
          <w:color w:val="000000"/>
          <w:sz w:val="18"/>
          <w:szCs w:val="18"/>
          <w:lang w:eastAsia="fr-FR"/>
        </w:rPr>
        <w:t xml:space="preserve"> et du Directeur des publications.</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200" w:line="240" w:lineRule="auto"/>
        <w:jc w:val="both"/>
        <w:rPr>
          <w:rFonts w:ascii="Arial" w:eastAsia="Times New Roman" w:hAnsi="Arial" w:cs="Arial"/>
          <w:color w:val="222222"/>
          <w:sz w:val="18"/>
          <w:szCs w:val="18"/>
          <w:lang w:eastAsia="fr-FR"/>
        </w:rPr>
      </w:pPr>
      <w:r w:rsidRPr="008D339E">
        <w:rPr>
          <w:rFonts w:ascii="Times New Roman" w:eastAsia="Times New Roman" w:hAnsi="Times New Roman" w:cs="Times New Roman"/>
          <w:sz w:val="18"/>
          <w:szCs w:val="18"/>
          <w:lang w:eastAsia="fr-FR"/>
        </w:rPr>
        <w:t>6. La taille de police unique est 10 pour tout texte proposé (présentation, article, compte rendu) depuis les titres jusqu'aux notes, citations et bibliographie comprises). Le titre de l’article, centré, en gras, n’aura pas de sigle et ne sera pas trop long. Le prénom, le nom de l’auteur (en gras, sans indication ni abréviation de titre ou grade), de son institution, de son pays et son adresse électronique (professionnelle de préférence et à la discrétion de l'auteur) seront également centrés et en petits caractères. L'auteur possédant un identifiant ORCID ID (</w:t>
      </w:r>
      <w:r w:rsidRPr="008D339E">
        <w:rPr>
          <w:rFonts w:ascii="Times New Roman" w:eastAsia="Times New Roman" w:hAnsi="Times New Roman" w:cs="Times New Roman"/>
          <w:i/>
          <w:iCs/>
          <w:sz w:val="18"/>
          <w:szCs w:val="18"/>
          <w:lang w:eastAsia="fr-FR"/>
        </w:rPr>
        <w:t>identifiant ouvert pour chercheur et contributeur</w:t>
      </w:r>
      <w:r w:rsidRPr="008D339E">
        <w:rPr>
          <w:rFonts w:ascii="Times New Roman" w:eastAsia="Times New Roman" w:hAnsi="Times New Roman" w:cs="Times New Roman"/>
          <w:sz w:val="18"/>
          <w:szCs w:val="18"/>
          <w:lang w:eastAsia="fr-FR"/>
        </w:rPr>
        <w:t>) inscrira ce code en dessous de son adresse. Le tout sera sans couleur, sans soulignement ni hyperlien.</w:t>
      </w:r>
      <w:r w:rsidRPr="008D339E">
        <w:rPr>
          <w:rFonts w:ascii="Verdana" w:eastAsia="Times New Roman" w:hAnsi="Verdana" w:cs="Arial"/>
          <w:color w:val="0000FF"/>
          <w:sz w:val="18"/>
          <w:szCs w:val="18"/>
          <w:lang w:eastAsia="fr-FR"/>
        </w:rPr>
        <w:t> </w:t>
      </w:r>
    </w:p>
    <w:p w:rsidR="008D339E" w:rsidRPr="008D339E" w:rsidRDefault="008D339E" w:rsidP="008D339E">
      <w:pPr>
        <w:spacing w:after="0" w:line="240" w:lineRule="auto"/>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7. L’auteur fera précéder son article d’un résumé condensé ou synopsis de 6-8 lignes maximum suivi de 3 ou 5 mots-clés en petits caractères, sans majuscules initiales. Ce résumé ne doit, en aucun cas, être reproduit dans l’article.</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A123DD" w:rsidRPr="00565D8E" w:rsidRDefault="008D339E" w:rsidP="001D0E0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8.  L’ensemble (titre, résumé, mots-clés) en français sera suivi de sa traduction </w:t>
      </w:r>
      <w:r w:rsidR="001D0E0E" w:rsidRPr="008D339E">
        <w:rPr>
          <w:rFonts w:ascii="Times New Roman" w:eastAsia="Times New Roman" w:hAnsi="Times New Roman" w:cs="Times New Roman"/>
          <w:color w:val="000000"/>
          <w:sz w:val="18"/>
          <w:szCs w:val="18"/>
          <w:lang w:eastAsia="fr-FR"/>
        </w:rPr>
        <w:t xml:space="preserve">en </w:t>
      </w:r>
      <w:r w:rsidR="001D0E0E">
        <w:rPr>
          <w:rFonts w:ascii="Times New Roman" w:eastAsia="Times New Roman" w:hAnsi="Times New Roman" w:cs="Times New Roman"/>
          <w:color w:val="000000"/>
          <w:sz w:val="18"/>
          <w:szCs w:val="18"/>
          <w:lang w:eastAsia="fr-FR"/>
        </w:rPr>
        <w:t xml:space="preserve">persan puis en </w:t>
      </w:r>
      <w:r w:rsidRPr="008D339E">
        <w:rPr>
          <w:rFonts w:ascii="Times New Roman" w:eastAsia="Times New Roman" w:hAnsi="Times New Roman" w:cs="Times New Roman"/>
          <w:color w:val="000000"/>
          <w:sz w:val="18"/>
          <w:szCs w:val="18"/>
          <w:lang w:eastAsia="fr-FR"/>
        </w:rPr>
        <w:t xml:space="preserve">anglais. En cas d’article non francophone, l’ordre des résumés est inchangé. </w:t>
      </w:r>
      <w:r w:rsidR="00A123DD" w:rsidRPr="00565D8E">
        <w:rPr>
          <w:rFonts w:ascii="Times New Roman" w:eastAsia="Times New Roman" w:hAnsi="Times New Roman" w:cs="Times New Roman"/>
          <w:color w:val="000000"/>
          <w:sz w:val="18"/>
          <w:szCs w:val="18"/>
          <w:lang w:eastAsia="fr-FR"/>
        </w:rPr>
        <w:t>Les mots-clés seront séparés par des virgules et n’auront pas de point final.</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9. La police de caractère est Times New Roman, taille 10, interligne 1. Le texte justifié, sur fichier Word, format doc, doit être saisi au kilomètre (retour à la ligne automatique), sans tabulation ni pagination ni couleur.  La revue a son propre standard de mise en forme.  </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D1735B" w:rsidRPr="00565D8E" w:rsidRDefault="008D339E" w:rsidP="00D1735B">
      <w:pPr>
        <w:spacing w:after="0" w:line="240" w:lineRule="auto"/>
        <w:jc w:val="both"/>
        <w:rPr>
          <w:rFonts w:ascii="Times New Roman" w:hAnsi="Times New Roman" w:cs="Times New Roman"/>
          <w:color w:val="000000"/>
          <w:sz w:val="18"/>
          <w:szCs w:val="18"/>
          <w:shd w:val="clear" w:color="auto" w:fill="FFFFFF"/>
        </w:rPr>
      </w:pPr>
      <w:r w:rsidRPr="008D339E">
        <w:rPr>
          <w:rFonts w:ascii="Times New Roman" w:eastAsia="Times New Roman" w:hAnsi="Times New Roman" w:cs="Times New Roman"/>
          <w:color w:val="000000"/>
          <w:sz w:val="18"/>
          <w:szCs w:val="18"/>
          <w:lang w:eastAsia="fr-FR"/>
        </w:rPr>
        <w:t>10. L’article doit comprendre entre 15 000 et 30000 signes, soit 6-10 pages Word, éléments visuels, bibliographie, notes et espaces compris. Sauf commande spéciale de l’éditeur, les articles s’éloignant de ces limites ne seront pas acceptés.  La longueur des comptes rendus de lecture ne dépassera pas 2500 signes, soit 1 page.</w:t>
      </w:r>
      <w:r w:rsidR="00D1735B">
        <w:rPr>
          <w:rFonts w:ascii="Times New Roman" w:eastAsia="Times New Roman" w:hAnsi="Times New Roman" w:cs="Times New Roman"/>
          <w:color w:val="000000"/>
          <w:sz w:val="18"/>
          <w:szCs w:val="18"/>
          <w:lang w:eastAsia="fr-FR"/>
        </w:rPr>
        <w:t xml:space="preserve"> </w:t>
      </w:r>
      <w:bookmarkStart w:id="1" w:name="_Hlk9423425"/>
      <w:bookmarkStart w:id="2" w:name="_Hlk9604058"/>
      <w:r w:rsidR="00D1735B" w:rsidRPr="00565D8E">
        <w:rPr>
          <w:rFonts w:ascii="Times New Roman" w:hAnsi="Times New Roman" w:cs="Times New Roman"/>
          <w:color w:val="000000"/>
          <w:sz w:val="18"/>
          <w:szCs w:val="18"/>
          <w:shd w:val="clear" w:color="auto" w:fill="FFFFFF"/>
        </w:rPr>
        <w:t>Comptes rendus et entretiens seront en langue française.</w:t>
      </w:r>
      <w:bookmarkEnd w:id="1"/>
    </w:p>
    <w:bookmarkEnd w:id="2"/>
    <w:p w:rsidR="008D339E" w:rsidRPr="008D339E" w:rsidRDefault="008D339E" w:rsidP="008D339E">
      <w:pPr>
        <w:spacing w:after="0" w:line="240" w:lineRule="auto"/>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sz w:val="18"/>
          <w:szCs w:val="18"/>
          <w:lang w:eastAsia="fr-FR"/>
        </w:rPr>
        <w:br/>
      </w:r>
      <w:r w:rsidRPr="008D339E">
        <w:rPr>
          <w:rFonts w:ascii="Times New Roman" w:eastAsia="Times New Roman" w:hAnsi="Times New Roman" w:cs="Times New Roman"/>
          <w:color w:val="000000"/>
          <w:sz w:val="18"/>
          <w:szCs w:val="18"/>
          <w:lang w:eastAsia="fr-FR"/>
        </w:rPr>
        <w:t xml:space="preserve">11. Tous les paragraphes (sous-titres en gras sans sigle, petits caractères) seront distincts avec un seul espace. La division de l’article en 1, 2 voire 3 niveaux de titre est suffisante. </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12. Les mots ou expressions que l’auteur souhaite mettre en relief seront entre guillemets ou en </w:t>
      </w:r>
      <w:r w:rsidRPr="008D339E">
        <w:rPr>
          <w:rFonts w:ascii="Times New Roman" w:eastAsia="Times New Roman" w:hAnsi="Times New Roman" w:cs="Times New Roman"/>
          <w:i/>
          <w:iCs/>
          <w:color w:val="000000"/>
          <w:sz w:val="18"/>
          <w:szCs w:val="18"/>
          <w:lang w:eastAsia="fr-FR"/>
        </w:rPr>
        <w:t>italique</w:t>
      </w:r>
      <w:r w:rsidRPr="008D339E">
        <w:rPr>
          <w:rFonts w:ascii="Times New Roman" w:eastAsia="Times New Roman" w:hAnsi="Times New Roman" w:cs="Times New Roman"/>
          <w:color w:val="000000"/>
          <w:sz w:val="18"/>
          <w:szCs w:val="18"/>
          <w:lang w:eastAsia="fr-FR"/>
        </w:rPr>
        <w:t>s. Le soulignement, les caractères gras et les majuscules ne seront en aucun cas utilisés, même pour les noms propres dans les références bibliographiques, sauf la majuscule initiale.</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13. Les notes, brèves de préférence, en nombre limité, figureront en fin d'article avec appel de note automatique continu (</w:t>
      </w:r>
      <w:proofErr w:type="gramStart"/>
      <w:r w:rsidRPr="008D339E">
        <w:rPr>
          <w:rFonts w:ascii="Times New Roman" w:eastAsia="Times New Roman" w:hAnsi="Times New Roman" w:cs="Times New Roman"/>
          <w:color w:val="000000"/>
          <w:sz w:val="18"/>
          <w:szCs w:val="18"/>
          <w:lang w:eastAsia="fr-FR"/>
        </w:rPr>
        <w:t>1,2,...</w:t>
      </w:r>
      <w:proofErr w:type="gramEnd"/>
      <w:r w:rsidRPr="008D339E">
        <w:rPr>
          <w:rFonts w:ascii="Times New Roman" w:eastAsia="Times New Roman" w:hAnsi="Times New Roman" w:cs="Times New Roman"/>
          <w:color w:val="000000"/>
          <w:sz w:val="18"/>
          <w:szCs w:val="18"/>
          <w:lang w:eastAsia="fr-FR"/>
        </w:rPr>
        <w:t xml:space="preserve">5 et non </w:t>
      </w:r>
      <w:proofErr w:type="spellStart"/>
      <w:r w:rsidRPr="008D339E">
        <w:rPr>
          <w:rFonts w:ascii="Times New Roman" w:eastAsia="Times New Roman" w:hAnsi="Times New Roman" w:cs="Times New Roman"/>
          <w:color w:val="000000"/>
          <w:sz w:val="18"/>
          <w:szCs w:val="18"/>
          <w:lang w:eastAsia="fr-FR"/>
        </w:rPr>
        <w:t>i,ii</w:t>
      </w:r>
      <w:proofErr w:type="spellEnd"/>
      <w:r w:rsidRPr="008D339E">
        <w:rPr>
          <w:rFonts w:ascii="Times New Roman" w:eastAsia="Times New Roman" w:hAnsi="Times New Roman" w:cs="Times New Roman"/>
          <w:color w:val="000000"/>
          <w:sz w:val="18"/>
          <w:szCs w:val="18"/>
          <w:lang w:eastAsia="fr-FR"/>
        </w:rPr>
        <w:t>…iv). L’auteur veillera à ce que l’espace pris par les notes soit réduit par rapport au corps du texte.</w:t>
      </w:r>
    </w:p>
    <w:p w:rsidR="008D339E" w:rsidRPr="008D339E" w:rsidRDefault="008D339E" w:rsidP="008D339E">
      <w:pPr>
        <w:spacing w:after="0" w:line="240" w:lineRule="auto"/>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sz w:val="18"/>
          <w:szCs w:val="18"/>
          <w:lang w:eastAsia="fr-FR"/>
        </w:rPr>
        <w:br/>
      </w:r>
      <w:r w:rsidRPr="008D339E">
        <w:rPr>
          <w:rFonts w:ascii="Times New Roman" w:eastAsia="Times New Roman" w:hAnsi="Times New Roman" w:cs="Times New Roman"/>
          <w:color w:val="000000"/>
          <w:sz w:val="18"/>
          <w:szCs w:val="18"/>
          <w:lang w:eastAsia="fr-FR"/>
        </w:rPr>
        <w:t>14. Dans le corps du texte, les renvois à la bibliographie se présenteront comme suit : (Dupont, 1999 : 55).  </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r w:rsidRPr="008D339E">
        <w:rPr>
          <w:rFonts w:ascii="Times New Roman" w:eastAsia="Times New Roman" w:hAnsi="Times New Roman" w:cs="Times New Roman"/>
          <w:sz w:val="18"/>
          <w:szCs w:val="18"/>
          <w:lang w:eastAsia="fr-FR"/>
        </w:rPr>
        <w:lastRenderedPageBreak/>
        <w:t xml:space="preserve"> </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15. Les citations, toujours conformes au respect des droits d’auteurs, seront en italiques, taille 10, séparées du corps du texte par une ligne et sans alinéa. Les citations courtes resteront dans le corps du texte. Les citations dans une langue autre que celle de l’article seront traduites dans le corps de l’article avec version originale en note.</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16. La </w:t>
      </w:r>
      <w:r w:rsidRPr="008D339E">
        <w:rPr>
          <w:rFonts w:ascii="Times New Roman" w:eastAsia="Times New Roman" w:hAnsi="Times New Roman" w:cs="Times New Roman"/>
          <w:b/>
          <w:color w:val="000000"/>
          <w:sz w:val="18"/>
          <w:szCs w:val="18"/>
          <w:lang w:eastAsia="fr-FR"/>
        </w:rPr>
        <w:t>bibliographie</w:t>
      </w:r>
      <w:r w:rsidRPr="008D339E">
        <w:rPr>
          <w:rFonts w:ascii="Times New Roman" w:eastAsia="Times New Roman" w:hAnsi="Times New Roman" w:cs="Times New Roman"/>
          <w:color w:val="000000"/>
          <w:sz w:val="18"/>
          <w:szCs w:val="18"/>
          <w:lang w:eastAsia="fr-FR"/>
        </w:rPr>
        <w:t xml:space="preserve"> en fin d’article précèdera les notes (sans alinéa dans les références, ni majuscules pour les noms propres sauf à l’initiale). Elle s’en tiendra principalement aux ouvrages cités dans l’article et s’établira par classement chrono-alphabétique des noms propres. Les bibliographies longues, plus de 15 références, devront être justifiées par la nature de la recherche présentée. Les articles dont la bibliographie ne suivra pas exactement les consignes 14, 17, 18, 19 et 20 seront retournés à l’auteur. Le tout sans couleur ni soulignement ni lien hypertexte.</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17. </w:t>
      </w:r>
      <w:r w:rsidRPr="008D339E">
        <w:rPr>
          <w:rFonts w:ascii="Times New Roman" w:eastAsia="Times New Roman" w:hAnsi="Times New Roman" w:cs="Times New Roman"/>
          <w:b/>
          <w:bCs/>
          <w:color w:val="000000"/>
          <w:sz w:val="18"/>
          <w:szCs w:val="18"/>
          <w:lang w:eastAsia="fr-FR"/>
        </w:rPr>
        <w:t>Pour un ouvrage</w:t>
      </w:r>
      <w:r w:rsidRPr="008D339E">
        <w:rPr>
          <w:rFonts w:ascii="Times New Roman" w:eastAsia="Times New Roman" w:hAnsi="Times New Roman" w:cs="Times New Roman"/>
          <w:color w:val="000000"/>
          <w:sz w:val="18"/>
          <w:szCs w:val="18"/>
          <w:lang w:eastAsia="fr-FR"/>
        </w:rPr>
        <w:t xml:space="preserve"> </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Baume, E. 1985. </w:t>
      </w:r>
      <w:r w:rsidRPr="008D339E">
        <w:rPr>
          <w:rFonts w:ascii="Times New Roman" w:eastAsia="Times New Roman" w:hAnsi="Times New Roman" w:cs="Times New Roman"/>
          <w:i/>
          <w:iCs/>
          <w:color w:val="000000"/>
          <w:sz w:val="18"/>
          <w:szCs w:val="18"/>
          <w:lang w:eastAsia="fr-FR"/>
        </w:rPr>
        <w:t>La lecture – préalables à sa Pédagogie</w:t>
      </w:r>
      <w:r w:rsidRPr="008D339E">
        <w:rPr>
          <w:rFonts w:ascii="Times New Roman" w:eastAsia="Times New Roman" w:hAnsi="Times New Roman" w:cs="Times New Roman"/>
          <w:color w:val="000000"/>
          <w:sz w:val="18"/>
          <w:szCs w:val="18"/>
          <w:lang w:eastAsia="fr-FR"/>
        </w:rPr>
        <w:t xml:space="preserve">. Paris : Association Française pour la lecture. </w:t>
      </w:r>
    </w:p>
    <w:p w:rsidR="008D339E" w:rsidRPr="008D339E" w:rsidRDefault="008D339E" w:rsidP="008D339E">
      <w:pPr>
        <w:spacing w:after="0" w:line="240" w:lineRule="auto"/>
        <w:rPr>
          <w:rFonts w:ascii="Times New Roman" w:eastAsia="Times New Roman" w:hAnsi="Times New Roman" w:cs="Times New Roman"/>
          <w:color w:val="000000"/>
          <w:sz w:val="18"/>
          <w:szCs w:val="18"/>
          <w:lang w:val="en-US" w:eastAsia="fr-FR"/>
        </w:rPr>
      </w:pPr>
      <w:r w:rsidRPr="008D339E">
        <w:rPr>
          <w:rFonts w:ascii="Times New Roman" w:eastAsia="Times New Roman" w:hAnsi="Times New Roman" w:cs="Times New Roman"/>
          <w:color w:val="000000"/>
          <w:sz w:val="18"/>
          <w:szCs w:val="18"/>
          <w:lang w:eastAsia="fr-FR"/>
        </w:rPr>
        <w:t xml:space="preserve">Fayol, M. et al. 1992. </w:t>
      </w:r>
      <w:r w:rsidRPr="008D339E">
        <w:rPr>
          <w:rFonts w:ascii="Times New Roman" w:eastAsia="Times New Roman" w:hAnsi="Times New Roman" w:cs="Times New Roman"/>
          <w:i/>
          <w:iCs/>
          <w:color w:val="000000"/>
          <w:sz w:val="18"/>
          <w:szCs w:val="18"/>
          <w:lang w:eastAsia="fr-FR"/>
        </w:rPr>
        <w:t>Psychologie cognitive de la lecture</w:t>
      </w:r>
      <w:r w:rsidRPr="008D339E">
        <w:rPr>
          <w:rFonts w:ascii="Times New Roman" w:eastAsia="Times New Roman" w:hAnsi="Times New Roman" w:cs="Times New Roman"/>
          <w:color w:val="000000"/>
          <w:sz w:val="18"/>
          <w:szCs w:val="18"/>
          <w:lang w:eastAsia="fr-FR"/>
        </w:rPr>
        <w:t xml:space="preserve">. </w:t>
      </w:r>
      <w:r w:rsidRPr="008D339E">
        <w:rPr>
          <w:rFonts w:ascii="Times New Roman" w:eastAsia="Times New Roman" w:hAnsi="Times New Roman" w:cs="Times New Roman"/>
          <w:color w:val="000000"/>
          <w:sz w:val="18"/>
          <w:szCs w:val="18"/>
          <w:lang w:val="en-US" w:eastAsia="fr-FR"/>
        </w:rPr>
        <w:t>Paris: PUF.</w:t>
      </w:r>
    </w:p>
    <w:p w:rsidR="008D339E" w:rsidRPr="008D339E" w:rsidRDefault="008D339E" w:rsidP="008D339E">
      <w:pPr>
        <w:spacing w:after="0" w:line="240" w:lineRule="auto"/>
        <w:rPr>
          <w:rFonts w:ascii="Times New Roman" w:eastAsia="Times New Roman" w:hAnsi="Times New Roman" w:cs="Times New Roman"/>
          <w:color w:val="000000"/>
          <w:sz w:val="18"/>
          <w:szCs w:val="18"/>
          <w:lang w:eastAsia="fr-FR"/>
        </w:rPr>
      </w:pPr>
      <w:proofErr w:type="spellStart"/>
      <w:r w:rsidRPr="008D339E">
        <w:rPr>
          <w:rFonts w:ascii="Times New Roman" w:eastAsia="Times New Roman" w:hAnsi="Times New Roman" w:cs="Times New Roman"/>
          <w:color w:val="000000"/>
          <w:sz w:val="18"/>
          <w:szCs w:val="18"/>
          <w:lang w:val="en-US" w:eastAsia="fr-FR"/>
        </w:rPr>
        <w:t>Gaonac’h</w:t>
      </w:r>
      <w:proofErr w:type="spellEnd"/>
      <w:r w:rsidRPr="008D339E">
        <w:rPr>
          <w:rFonts w:ascii="Times New Roman" w:eastAsia="Times New Roman" w:hAnsi="Times New Roman" w:cs="Times New Roman"/>
          <w:color w:val="000000"/>
          <w:sz w:val="18"/>
          <w:szCs w:val="18"/>
          <w:lang w:val="en-US" w:eastAsia="fr-FR"/>
        </w:rPr>
        <w:t xml:space="preserve">, D., Golder, C. 1995. </w:t>
      </w:r>
      <w:r w:rsidRPr="008D339E">
        <w:rPr>
          <w:rFonts w:ascii="Times New Roman" w:eastAsia="Times New Roman" w:hAnsi="Times New Roman" w:cs="Times New Roman"/>
          <w:i/>
          <w:iCs/>
          <w:color w:val="000000"/>
          <w:sz w:val="18"/>
          <w:szCs w:val="18"/>
          <w:lang w:eastAsia="fr-FR"/>
        </w:rPr>
        <w:t>Manuel de psychologie pour l’enseignement</w:t>
      </w:r>
      <w:r w:rsidRPr="008D339E">
        <w:rPr>
          <w:rFonts w:ascii="Times New Roman" w:eastAsia="Times New Roman" w:hAnsi="Times New Roman" w:cs="Times New Roman"/>
          <w:color w:val="000000"/>
          <w:sz w:val="18"/>
          <w:szCs w:val="18"/>
          <w:lang w:eastAsia="fr-FR"/>
        </w:rPr>
        <w:t>. Paris : Hachette.</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18. </w:t>
      </w:r>
      <w:r w:rsidRPr="008D339E">
        <w:rPr>
          <w:rFonts w:ascii="Times New Roman" w:eastAsia="Times New Roman" w:hAnsi="Times New Roman" w:cs="Times New Roman"/>
          <w:b/>
          <w:bCs/>
          <w:color w:val="000000"/>
          <w:sz w:val="18"/>
          <w:szCs w:val="18"/>
          <w:lang w:eastAsia="fr-FR"/>
        </w:rPr>
        <w:t>Pour un ouvrage collectif</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Morais, J. 1996. La lecture et l’apprentissage de la lecture : questions pour la science. In : </w:t>
      </w:r>
      <w:r w:rsidRPr="008D339E">
        <w:rPr>
          <w:rFonts w:ascii="Times New Roman" w:eastAsia="Times New Roman" w:hAnsi="Times New Roman" w:cs="Times New Roman"/>
          <w:i/>
          <w:iCs/>
          <w:color w:val="000000"/>
          <w:sz w:val="18"/>
          <w:szCs w:val="18"/>
          <w:lang w:eastAsia="fr-FR"/>
        </w:rPr>
        <w:t>Regards sur la lecture et ses apprentissages</w:t>
      </w:r>
      <w:r w:rsidRPr="008D339E">
        <w:rPr>
          <w:rFonts w:ascii="Times New Roman" w:eastAsia="Times New Roman" w:hAnsi="Times New Roman" w:cs="Times New Roman"/>
          <w:color w:val="000000"/>
          <w:sz w:val="18"/>
          <w:szCs w:val="18"/>
          <w:lang w:eastAsia="fr-FR"/>
        </w:rPr>
        <w:t>. Paris : Observatoire National de la lecture, p.49-60.</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19. </w:t>
      </w:r>
      <w:r w:rsidRPr="008D339E">
        <w:rPr>
          <w:rFonts w:ascii="Times New Roman" w:eastAsia="Times New Roman" w:hAnsi="Times New Roman" w:cs="Times New Roman"/>
          <w:b/>
          <w:bCs/>
          <w:color w:val="000000"/>
          <w:sz w:val="18"/>
          <w:szCs w:val="18"/>
          <w:lang w:eastAsia="fr-FR"/>
        </w:rPr>
        <w:t>Pour un article de périodique</w:t>
      </w:r>
      <w:r w:rsidRPr="008D339E">
        <w:rPr>
          <w:rFonts w:ascii="Times New Roman" w:eastAsia="Times New Roman" w:hAnsi="Times New Roman" w:cs="Times New Roman"/>
          <w:color w:val="000000"/>
          <w:sz w:val="18"/>
          <w:szCs w:val="18"/>
          <w:lang w:eastAsia="fr-FR"/>
        </w:rPr>
        <w:t xml:space="preserve">  </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 Kern, R.G. 1994. </w:t>
      </w:r>
      <w:r w:rsidRPr="008D339E">
        <w:rPr>
          <w:rFonts w:ascii="Times New Roman" w:eastAsia="Times New Roman" w:hAnsi="Times New Roman" w:cs="Times New Roman"/>
          <w:color w:val="000000"/>
          <w:sz w:val="18"/>
          <w:szCs w:val="18"/>
          <w:lang w:val="en-US" w:eastAsia="fr-FR"/>
        </w:rPr>
        <w:t xml:space="preserve">« The Role of Mental Translation in Second Language Reading ». </w:t>
      </w:r>
      <w:proofErr w:type="spellStart"/>
      <w:r w:rsidRPr="008D339E">
        <w:rPr>
          <w:rFonts w:ascii="Times New Roman" w:eastAsia="Times New Roman" w:hAnsi="Times New Roman" w:cs="Times New Roman"/>
          <w:i/>
          <w:iCs/>
          <w:color w:val="000000"/>
          <w:sz w:val="18"/>
          <w:szCs w:val="18"/>
          <w:lang w:eastAsia="fr-FR"/>
        </w:rPr>
        <w:t>Studies</w:t>
      </w:r>
      <w:proofErr w:type="spellEnd"/>
      <w:r w:rsidRPr="008D339E">
        <w:rPr>
          <w:rFonts w:ascii="Times New Roman" w:eastAsia="Times New Roman" w:hAnsi="Times New Roman" w:cs="Times New Roman"/>
          <w:i/>
          <w:iCs/>
          <w:color w:val="000000"/>
          <w:sz w:val="18"/>
          <w:szCs w:val="18"/>
          <w:lang w:eastAsia="fr-FR"/>
        </w:rPr>
        <w:t xml:space="preserve"> in Second </w:t>
      </w:r>
      <w:proofErr w:type="spellStart"/>
      <w:r w:rsidRPr="008D339E">
        <w:rPr>
          <w:rFonts w:ascii="Times New Roman" w:eastAsia="Times New Roman" w:hAnsi="Times New Roman" w:cs="Times New Roman"/>
          <w:i/>
          <w:iCs/>
          <w:color w:val="000000"/>
          <w:sz w:val="18"/>
          <w:szCs w:val="18"/>
          <w:lang w:eastAsia="fr-FR"/>
        </w:rPr>
        <w:t>Language</w:t>
      </w:r>
      <w:proofErr w:type="spellEnd"/>
      <w:r w:rsidRPr="008D339E">
        <w:rPr>
          <w:rFonts w:ascii="Times New Roman" w:eastAsia="Times New Roman" w:hAnsi="Times New Roman" w:cs="Times New Roman"/>
          <w:i/>
          <w:iCs/>
          <w:color w:val="000000"/>
          <w:sz w:val="18"/>
          <w:szCs w:val="18"/>
          <w:lang w:eastAsia="fr-FR"/>
        </w:rPr>
        <w:t xml:space="preserve"> Acquisition,</w:t>
      </w:r>
      <w:r w:rsidRPr="008D339E">
        <w:rPr>
          <w:rFonts w:ascii="Times New Roman" w:eastAsia="Times New Roman" w:hAnsi="Times New Roman" w:cs="Times New Roman"/>
          <w:color w:val="000000"/>
          <w:sz w:val="18"/>
          <w:szCs w:val="18"/>
          <w:lang w:eastAsia="fr-FR"/>
        </w:rPr>
        <w:t xml:space="preserve"> nº16, p. 41-61.</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20. </w:t>
      </w:r>
      <w:r w:rsidRPr="008D339E">
        <w:rPr>
          <w:rFonts w:ascii="Times New Roman" w:eastAsia="Times New Roman" w:hAnsi="Times New Roman" w:cs="Times New Roman"/>
          <w:b/>
          <w:bCs/>
          <w:color w:val="000000"/>
          <w:sz w:val="18"/>
          <w:szCs w:val="18"/>
          <w:lang w:eastAsia="fr-FR"/>
        </w:rPr>
        <w:t>Pour les références électroniques</w:t>
      </w:r>
      <w:r w:rsidRPr="008D339E">
        <w:rPr>
          <w:rFonts w:ascii="Times New Roman" w:eastAsia="Times New Roman" w:hAnsi="Times New Roman" w:cs="Times New Roman"/>
          <w:color w:val="000000"/>
          <w:sz w:val="18"/>
          <w:szCs w:val="18"/>
          <w:lang w:eastAsia="fr-FR"/>
        </w:rPr>
        <w:t xml:space="preserve"> (jamais placées dans le corps du texte mais toujours dans la bibliographie), les auteurs veilleront à adopter les normes indiquées par les éditeurs pour citer ouvrages et articles en ligne. Ils supprimeront hyperlien, couleur et soulignement automatique et indiqueront la date de consultation la plus récente [consulté le</w:t>
      </w:r>
      <w:proofErr w:type="gramStart"/>
      <w:r w:rsidRPr="008D339E">
        <w:rPr>
          <w:rFonts w:ascii="Times New Roman" w:eastAsia="Times New Roman" w:hAnsi="Times New Roman" w:cs="Times New Roman"/>
          <w:color w:val="000000"/>
          <w:sz w:val="18"/>
          <w:szCs w:val="18"/>
          <w:lang w:eastAsia="fr-FR"/>
        </w:rPr>
        <w:t xml:space="preserve"> ….</w:t>
      </w:r>
      <w:proofErr w:type="gramEnd"/>
      <w:r w:rsidRPr="008D339E">
        <w:rPr>
          <w:rFonts w:ascii="Times New Roman" w:eastAsia="Times New Roman" w:hAnsi="Times New Roman" w:cs="Times New Roman"/>
          <w:color w:val="000000"/>
          <w:sz w:val="18"/>
          <w:szCs w:val="18"/>
          <w:lang w:eastAsia="fr-FR"/>
        </w:rPr>
        <w:t xml:space="preserve">], après vérification de leur fiabilité et du respect du Copyright. </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21. Les textes seront conformes à la typographie française. </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w:t>
      </w: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 xml:space="preserve">22. Graphiques, schémas, figures, </w:t>
      </w:r>
      <w:proofErr w:type="gramStart"/>
      <w:r w:rsidRPr="008D339E">
        <w:rPr>
          <w:rFonts w:ascii="Times New Roman" w:eastAsia="Times New Roman" w:hAnsi="Times New Roman" w:cs="Times New Roman"/>
          <w:color w:val="000000"/>
          <w:sz w:val="18"/>
          <w:szCs w:val="18"/>
          <w:lang w:eastAsia="fr-FR"/>
        </w:rPr>
        <w:t>photos éventuels</w:t>
      </w:r>
      <w:proofErr w:type="gramEnd"/>
      <w:r w:rsidRPr="008D339E">
        <w:rPr>
          <w:rFonts w:ascii="Times New Roman" w:eastAsia="Times New Roman" w:hAnsi="Times New Roman" w:cs="Times New Roman"/>
          <w:color w:val="000000"/>
          <w:sz w:val="18"/>
          <w:szCs w:val="18"/>
          <w:lang w:eastAsia="fr-FR"/>
        </w:rPr>
        <w:t xml:space="preserve"> seront envoyés à part au</w:t>
      </w:r>
      <w:r w:rsidR="00796494">
        <w:rPr>
          <w:rFonts w:ascii="Times New Roman" w:eastAsia="Times New Roman" w:hAnsi="Times New Roman" w:cs="Times New Roman"/>
          <w:color w:val="000000"/>
          <w:sz w:val="18"/>
          <w:szCs w:val="18"/>
          <w:lang w:eastAsia="fr-FR"/>
        </w:rPr>
        <w:t xml:space="preserve">x </w:t>
      </w:r>
      <w:r w:rsidRPr="008D339E">
        <w:rPr>
          <w:rFonts w:ascii="Times New Roman" w:eastAsia="Times New Roman" w:hAnsi="Times New Roman" w:cs="Times New Roman"/>
          <w:color w:val="000000"/>
          <w:sz w:val="18"/>
          <w:szCs w:val="18"/>
          <w:lang w:eastAsia="fr-FR"/>
        </w:rPr>
        <w:t>format</w:t>
      </w:r>
      <w:r w:rsidR="00796494">
        <w:rPr>
          <w:rFonts w:ascii="Times New Roman" w:eastAsia="Times New Roman" w:hAnsi="Times New Roman" w:cs="Times New Roman"/>
          <w:color w:val="000000"/>
          <w:sz w:val="18"/>
          <w:szCs w:val="18"/>
          <w:lang w:eastAsia="fr-FR"/>
        </w:rPr>
        <w:t>s Word et</w:t>
      </w:r>
      <w:r w:rsidRPr="008D339E">
        <w:rPr>
          <w:rFonts w:ascii="Times New Roman" w:eastAsia="Times New Roman" w:hAnsi="Times New Roman" w:cs="Times New Roman"/>
          <w:color w:val="000000"/>
          <w:sz w:val="18"/>
          <w:szCs w:val="18"/>
          <w:lang w:eastAsia="fr-FR"/>
        </w:rPr>
        <w:t xml:space="preserve"> PDF ou JPEG, en noir et blanc uniquement, avec obligation de références selon le </w:t>
      </w:r>
      <w:r w:rsidRPr="008D339E">
        <w:rPr>
          <w:rFonts w:ascii="Times New Roman" w:eastAsia="Times New Roman" w:hAnsi="Times New Roman" w:cs="Times New Roman"/>
          <w:i/>
          <w:color w:val="000000"/>
          <w:sz w:val="18"/>
          <w:szCs w:val="18"/>
          <w:lang w:eastAsia="fr-FR"/>
        </w:rPr>
        <w:t>copyright</w:t>
      </w:r>
      <w:r w:rsidRPr="008D339E">
        <w:rPr>
          <w:rFonts w:ascii="Times New Roman" w:eastAsia="Times New Roman" w:hAnsi="Times New Roman" w:cs="Times New Roman"/>
          <w:color w:val="000000"/>
          <w:sz w:val="18"/>
          <w:szCs w:val="18"/>
          <w:lang w:eastAsia="fr-FR"/>
        </w:rPr>
        <w:t xml:space="preserve"> sans être copiés/collés mais scannés à plus de 300 pixels. </w:t>
      </w:r>
      <w:r w:rsidRPr="008D339E">
        <w:rPr>
          <w:rFonts w:ascii="Times New Roman" w:eastAsia="Times New Roman" w:hAnsi="Times New Roman" w:cs="Times New Roman"/>
          <w:color w:val="000000"/>
          <w:sz w:val="18"/>
          <w:szCs w:val="18"/>
          <w:shd w:val="clear" w:color="auto" w:fill="FFFFFF"/>
          <w:lang w:eastAsia="fr-FR"/>
        </w:rPr>
        <w:t xml:space="preserve">Les articles contenant un nombre élevé de figures et de tableaux et/ou de mauvaise qualité scientifique et technique ne seront pas acceptés. L’éditeur se réserve le droit de refuser les tableaux (toujours coûteux) en redondance avec les données écrites qui suffisent bien souvent à la claire compréhension du sujet traité. </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23. Les captures d’écrans sur l’internet et extraits de films ou d'images publicitaires seront refusés. Toute partie de texte soumise à la propriété intellectuelle doit être réécrite en Word avec indication des références, de la source du texte et d'une éventuelle autorisation.</w:t>
      </w:r>
    </w:p>
    <w:p w:rsidR="008D339E" w:rsidRPr="008D339E" w:rsidRDefault="008D339E" w:rsidP="008D339E">
      <w:pPr>
        <w:spacing w:after="100" w:line="240" w:lineRule="auto"/>
        <w:ind w:left="720"/>
        <w:jc w:val="both"/>
        <w:rPr>
          <w:rFonts w:ascii="Times New Roman" w:eastAsia="Times New Roman" w:hAnsi="Times New Roman" w:cs="Times New Roman"/>
          <w:color w:val="000000"/>
          <w:sz w:val="16"/>
          <w:szCs w:val="16"/>
          <w:lang w:eastAsia="fr-FR"/>
        </w:rPr>
      </w:pPr>
    </w:p>
    <w:p w:rsidR="008D339E" w:rsidRPr="008D339E" w:rsidRDefault="008D339E" w:rsidP="008D339E">
      <w:pPr>
        <w:spacing w:after="100" w:line="240" w:lineRule="auto"/>
        <w:ind w:left="720"/>
        <w:jc w:val="both"/>
        <w:rPr>
          <w:rFonts w:ascii="Times New Roman" w:eastAsia="Times New Roman" w:hAnsi="Times New Roman" w:cs="Times New Roman"/>
          <w:color w:val="000000"/>
          <w:sz w:val="16"/>
          <w:szCs w:val="16"/>
          <w:lang w:eastAsia="fr-FR"/>
        </w:rPr>
      </w:pPr>
      <w:r w:rsidRPr="008D339E">
        <w:rPr>
          <w:rFonts w:ascii="Times New Roman" w:eastAsia="Times New Roman" w:hAnsi="Times New Roman" w:cs="Times New Roman"/>
          <w:color w:val="000000"/>
          <w:sz w:val="16"/>
          <w:szCs w:val="16"/>
          <w:lang w:eastAsia="fr-FR"/>
        </w:rPr>
        <w:t>NB : Toute reproduction éventuelle (toujours en noir et blanc) d’une image, d’une photo, d’une création originale et de toute œuvre d’esprit exige l’autorisation écrite de son créateur ou des ayants droit et la mention de paternité de l’œuvre selon les dispositions en vigueur du Code français de la propriété intellectuelle protégeant les droits d’auteurs. L’auteur présentera les justificatifs d’autorisation et des droits payés par lui au propriétaire de l’œuvre. Si les documents sont établis dans un autre pays que la France, les pièces précitées seront traduites et légalisées par des traducteurs assermentés ou par des services consulaires de l’Ambassade de France. Les éléments protégés seront publiés avec mention obligatoire des sources et de l'autorisation, dans le respect des conditions d'utilisation délivrées par le détenteur des droits d’auteur.</w:t>
      </w:r>
    </w:p>
    <w:p w:rsidR="008D339E" w:rsidRPr="008D339E" w:rsidRDefault="008D339E" w:rsidP="008D339E">
      <w:pPr>
        <w:spacing w:after="0" w:line="240" w:lineRule="auto"/>
        <w:rPr>
          <w:rFonts w:ascii="Times New Roman" w:eastAsia="Times New Roman" w:hAnsi="Times New Roman" w:cs="Times New Roman"/>
          <w:sz w:val="18"/>
          <w:szCs w:val="18"/>
          <w:lang w:eastAsia="fr-FR"/>
        </w:rPr>
      </w:pPr>
    </w:p>
    <w:p w:rsidR="008D339E" w:rsidRPr="008D339E" w:rsidRDefault="008D339E" w:rsidP="008D339E">
      <w:pPr>
        <w:spacing w:after="0" w:line="240" w:lineRule="auto"/>
        <w:jc w:val="both"/>
        <w:rPr>
          <w:rFonts w:ascii="Times New Roman" w:eastAsia="Times New Roman" w:hAnsi="Times New Roman" w:cs="Times New Roman"/>
          <w:color w:val="000000"/>
          <w:sz w:val="18"/>
          <w:szCs w:val="18"/>
          <w:lang w:eastAsia="fr-FR"/>
        </w:rPr>
      </w:pPr>
      <w:r w:rsidRPr="008D339E">
        <w:rPr>
          <w:rFonts w:ascii="Times New Roman" w:eastAsia="Times New Roman" w:hAnsi="Times New Roman" w:cs="Times New Roman"/>
          <w:color w:val="000000"/>
          <w:sz w:val="18"/>
          <w:szCs w:val="18"/>
          <w:lang w:eastAsia="fr-FR"/>
        </w:rPr>
        <w:t>24. Seuls les articles conformes à la politique éditoriale et aux consignes rédactionnelles seront édités, publiés, mis en ligne sur le site web de l'éditeur et diffusés en libre accès par lui dans leur intégralité. La date de parution dépendra de la coordination générale de l'ouvrage par le rédacteur en chef. L'éditeur d'une revue scientifique respectant les standards des agences internationales procède à l'évaluation de la qualité des projets à plusieurs niveaux. L'éditeur, ses experts ou ses relecteurs (évaluation par les pairs) se réservent le droit d'apprécier si l'œuvre convient, d'une part, à la finalité et aux objectifs de publication, et d'autre part, à la qualité formelle de cette dernière. L’éditeur dispose d’un droit de préférence.</w:t>
      </w:r>
    </w:p>
    <w:p w:rsidR="008D339E" w:rsidRPr="008D339E" w:rsidRDefault="008D339E" w:rsidP="008D339E">
      <w:pPr>
        <w:spacing w:after="0" w:line="240" w:lineRule="auto"/>
        <w:jc w:val="both"/>
        <w:rPr>
          <w:rFonts w:ascii="Times New Roman" w:eastAsia="Times New Roman" w:hAnsi="Times New Roman" w:cs="Times New Roman"/>
          <w:color w:val="0070C0"/>
          <w:sz w:val="18"/>
          <w:szCs w:val="18"/>
          <w:u w:val="single"/>
          <w:lang w:eastAsia="fr-FR"/>
        </w:rPr>
      </w:pPr>
    </w:p>
    <w:p w:rsidR="00796494" w:rsidRPr="00FD15FE" w:rsidRDefault="008D339E" w:rsidP="00796494">
      <w:pPr>
        <w:spacing w:after="200" w:line="240" w:lineRule="auto"/>
        <w:jc w:val="both"/>
        <w:rPr>
          <w:rFonts w:ascii="Times New Roman" w:eastAsia="Calibri" w:hAnsi="Times New Roman" w:cs="Times New Roman"/>
          <w:color w:val="000000"/>
          <w:sz w:val="18"/>
          <w:szCs w:val="18"/>
          <w:shd w:val="clear" w:color="auto" w:fill="FFFFFF"/>
        </w:rPr>
      </w:pPr>
      <w:r w:rsidRPr="008D339E">
        <w:rPr>
          <w:rFonts w:ascii="Times New Roman" w:eastAsia="Times New Roman" w:hAnsi="Times New Roman" w:cs="Times New Roman"/>
          <w:color w:val="000000"/>
          <w:sz w:val="18"/>
          <w:szCs w:val="18"/>
          <w:lang w:eastAsia="fr-FR"/>
        </w:rPr>
        <w:t xml:space="preserve">25. </w:t>
      </w:r>
      <w:r w:rsidR="00796494" w:rsidRPr="00FD15FE">
        <w:rPr>
          <w:rFonts w:ascii="Times New Roman" w:eastAsia="Calibri" w:hAnsi="Times New Roman" w:cs="Times New Roman"/>
          <w:iCs/>
          <w:color w:val="222222"/>
          <w:sz w:val="18"/>
          <w:szCs w:val="18"/>
          <w:shd w:val="clear" w:color="auto" w:fill="FFFFFF"/>
        </w:rPr>
        <w:t xml:space="preserve">Une fois éditée sur gerflint.fr, seule la version </w:t>
      </w:r>
      <w:r w:rsidR="0070641A">
        <w:rPr>
          <w:rFonts w:ascii="Times New Roman" w:eastAsia="Calibri" w:hAnsi="Times New Roman" w:cs="Times New Roman"/>
          <w:iCs/>
          <w:color w:val="222222"/>
          <w:sz w:val="18"/>
          <w:szCs w:val="18"/>
          <w:shd w:val="clear" w:color="auto" w:fill="FFFFFF"/>
        </w:rPr>
        <w:t>« </w:t>
      </w:r>
      <w:r w:rsidR="004A508D" w:rsidRPr="00FD15FE">
        <w:rPr>
          <w:rFonts w:ascii="Times New Roman" w:eastAsia="Calibri" w:hAnsi="Times New Roman" w:cs="Times New Roman"/>
          <w:iCs/>
          <w:color w:val="222222"/>
          <w:sz w:val="18"/>
          <w:szCs w:val="18"/>
          <w:shd w:val="clear" w:color="auto" w:fill="FFFFFF"/>
        </w:rPr>
        <w:t>PDF</w:t>
      </w:r>
      <w:r w:rsidR="00796494" w:rsidRPr="00FD15FE">
        <w:rPr>
          <w:rFonts w:ascii="Times New Roman" w:eastAsia="Calibri" w:hAnsi="Times New Roman" w:cs="Times New Roman"/>
          <w:iCs/>
          <w:color w:val="222222"/>
          <w:sz w:val="18"/>
          <w:szCs w:val="18"/>
          <w:shd w:val="clear" w:color="auto" w:fill="FFFFFF"/>
        </w:rPr>
        <w:t xml:space="preserve">-éditeur » de l'article peut être déposée pour archivage dans les répertoires institutionnels de l'auteur exclusivement, avec mention exacte des références et métadonnées de l'article. L'archivage de numéros complets est interdit. Tout signalement ou référencement doit respecter les normes internationales et le mode de citation de l'article, tels que dûment spécifiés dans la politique de la revue. Par ailleurs, les Sièges, tant en France qu'à l'étranger, n'effectuent aucune opération postale, </w:t>
      </w:r>
      <w:bookmarkStart w:id="3" w:name="_Hlk9611904"/>
      <w:r w:rsidR="00796494" w:rsidRPr="00FD15FE">
        <w:rPr>
          <w:rFonts w:ascii="Times New Roman" w:eastAsia="Calibri" w:hAnsi="Times New Roman" w:cs="Times New Roman"/>
          <w:iCs/>
          <w:color w:val="222222"/>
          <w:sz w:val="18"/>
          <w:szCs w:val="18"/>
          <w:shd w:val="clear" w:color="auto" w:fill="FFFFFF"/>
        </w:rPr>
        <w:t>sauf</w:t>
      </w:r>
      <w:r w:rsidR="00796494" w:rsidRPr="00FD15FE">
        <w:rPr>
          <w:rFonts w:ascii="Times New Roman" w:eastAsia="Calibri" w:hAnsi="Times New Roman" w:cs="Times New Roman"/>
          <w:color w:val="000000"/>
          <w:sz w:val="18"/>
          <w:szCs w:val="18"/>
          <w:shd w:val="clear" w:color="auto" w:fill="FFFFFF"/>
        </w:rPr>
        <w:t xml:space="preserve"> accord entre le </w:t>
      </w:r>
      <w:proofErr w:type="spellStart"/>
      <w:r w:rsidR="00796494" w:rsidRPr="00FD15FE">
        <w:rPr>
          <w:rFonts w:ascii="Times New Roman" w:eastAsia="Calibri" w:hAnsi="Times New Roman" w:cs="Times New Roman"/>
          <w:color w:val="000000"/>
          <w:sz w:val="18"/>
          <w:szCs w:val="18"/>
          <w:shd w:val="clear" w:color="auto" w:fill="FFFFFF"/>
        </w:rPr>
        <w:t>Gerflint</w:t>
      </w:r>
      <w:proofErr w:type="spellEnd"/>
      <w:r w:rsidR="00796494" w:rsidRPr="00FD15FE">
        <w:rPr>
          <w:rFonts w:ascii="Times New Roman" w:eastAsia="Calibri" w:hAnsi="Times New Roman" w:cs="Times New Roman"/>
          <w:color w:val="000000"/>
          <w:sz w:val="18"/>
          <w:szCs w:val="18"/>
          <w:shd w:val="clear" w:color="auto" w:fill="FFFFFF"/>
        </w:rPr>
        <w:t> et un organisme pour participation financière au tirage.</w:t>
      </w:r>
    </w:p>
    <w:bookmarkEnd w:id="3"/>
    <w:p w:rsidR="008D339E" w:rsidRDefault="008D339E" w:rsidP="008D339E">
      <w:pPr>
        <w:spacing w:after="0" w:line="240" w:lineRule="auto"/>
        <w:jc w:val="both"/>
        <w:rPr>
          <w:rFonts w:ascii="Times New Roman" w:hAnsi="Times New Roman" w:cs="Times New Roman"/>
          <w:color w:val="222222"/>
          <w:sz w:val="18"/>
          <w:szCs w:val="18"/>
          <w:shd w:val="clear" w:color="auto" w:fill="FFFFFF"/>
        </w:rPr>
      </w:pPr>
    </w:p>
    <w:p w:rsidR="00B57FCE" w:rsidRPr="00B57FCE" w:rsidRDefault="00B57FCE" w:rsidP="008D339E">
      <w:pPr>
        <w:spacing w:after="0" w:line="240" w:lineRule="auto"/>
        <w:jc w:val="both"/>
        <w:rPr>
          <w:rFonts w:ascii="Times New Roman" w:eastAsia="Times New Roman" w:hAnsi="Times New Roman" w:cs="Times New Roman"/>
          <w:sz w:val="18"/>
          <w:szCs w:val="18"/>
          <w:lang w:eastAsia="fr-FR"/>
        </w:rPr>
      </w:pPr>
    </w:p>
    <w:p w:rsidR="008D339E" w:rsidRPr="008D339E" w:rsidRDefault="008D339E" w:rsidP="008D339E">
      <w:pPr>
        <w:spacing w:after="0" w:line="276" w:lineRule="auto"/>
        <w:ind w:left="284" w:firstLine="57"/>
        <w:jc w:val="center"/>
        <w:rPr>
          <w:rFonts w:ascii="Times New Roman" w:eastAsia="Calibri" w:hAnsi="Times New Roman" w:cs="Times New Roman"/>
          <w:b/>
          <w:sz w:val="18"/>
          <w:szCs w:val="18"/>
        </w:rPr>
      </w:pPr>
      <w:r w:rsidRPr="008D339E">
        <w:rPr>
          <w:rFonts w:ascii="Times New Roman" w:eastAsia="Calibri" w:hAnsi="Times New Roman" w:cs="Times New Roman"/>
          <w:sz w:val="18"/>
          <w:szCs w:val="18"/>
        </w:rPr>
        <w:t>© GERFLINT- Pôle éditorial international- Tous droits réservés -</w:t>
      </w:r>
    </w:p>
    <w:p w:rsidR="008D339E" w:rsidRPr="008D339E" w:rsidRDefault="008D339E" w:rsidP="008D339E">
      <w:pPr>
        <w:spacing w:after="0" w:line="240" w:lineRule="auto"/>
        <w:jc w:val="center"/>
        <w:rPr>
          <w:rFonts w:ascii="Times New Roman" w:eastAsia="Times New Roman" w:hAnsi="Times New Roman" w:cs="Times New Roman"/>
          <w:sz w:val="18"/>
          <w:szCs w:val="18"/>
          <w:lang w:eastAsia="fr-FR"/>
        </w:rPr>
      </w:pPr>
    </w:p>
    <w:p w:rsidR="00086F3A" w:rsidRDefault="00086F3A"/>
    <w:sectPr w:rsidR="00086F3A" w:rsidSect="00BF4C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DA4" w:rsidRDefault="000742AD">
      <w:pPr>
        <w:spacing w:after="0" w:line="240" w:lineRule="auto"/>
      </w:pPr>
      <w:r>
        <w:separator/>
      </w:r>
    </w:p>
  </w:endnote>
  <w:endnote w:type="continuationSeparator" w:id="0">
    <w:p w:rsidR="00DA5DA4" w:rsidRDefault="0007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CF2" w:rsidRDefault="00932173">
    <w:pPr>
      <w:pStyle w:val="Piedepgina"/>
      <w:jc w:val="right"/>
    </w:pPr>
  </w:p>
  <w:p w:rsidR="00485CF2" w:rsidRDefault="009321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DA4" w:rsidRDefault="000742AD">
      <w:pPr>
        <w:spacing w:after="0" w:line="240" w:lineRule="auto"/>
      </w:pPr>
      <w:r>
        <w:separator/>
      </w:r>
    </w:p>
  </w:footnote>
  <w:footnote w:type="continuationSeparator" w:id="0">
    <w:p w:rsidR="00DA5DA4" w:rsidRDefault="00074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9E"/>
    <w:rsid w:val="000742AD"/>
    <w:rsid w:val="00086F3A"/>
    <w:rsid w:val="00192BE4"/>
    <w:rsid w:val="001D0E0E"/>
    <w:rsid w:val="004A508D"/>
    <w:rsid w:val="0068673B"/>
    <w:rsid w:val="006C640E"/>
    <w:rsid w:val="0070641A"/>
    <w:rsid w:val="00796494"/>
    <w:rsid w:val="008002CD"/>
    <w:rsid w:val="008D339E"/>
    <w:rsid w:val="00921E2A"/>
    <w:rsid w:val="00932173"/>
    <w:rsid w:val="00A123DD"/>
    <w:rsid w:val="00B57FCE"/>
    <w:rsid w:val="00B764EE"/>
    <w:rsid w:val="00C2061E"/>
    <w:rsid w:val="00D1735B"/>
    <w:rsid w:val="00DA5DA4"/>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D4B0A-E9C1-4DDB-879C-5B84CC10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8D33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D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1654</Words>
  <Characters>9102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10</cp:revision>
  <dcterms:created xsi:type="dcterms:W3CDTF">2019-05-24T19:42:00Z</dcterms:created>
  <dcterms:modified xsi:type="dcterms:W3CDTF">2019-05-25T09:13:00Z</dcterms:modified>
</cp:coreProperties>
</file>